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4B0F42F3"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747C72">
        <w:rPr>
          <w:sz w:val="22"/>
          <w:szCs w:val="22"/>
          <w:lang w:val="en-GB"/>
        </w:rPr>
        <w:t>RISE-UP – TD5</w:t>
      </w:r>
    </w:p>
    <w:p w14:paraId="032C0032" w14:textId="0C5C6BAB" w:rsidR="00AE2E1E" w:rsidRDefault="0047783A" w:rsidP="00AE2E1E">
      <w:pPr>
        <w:tabs>
          <w:tab w:val="left" w:pos="709"/>
          <w:tab w:val="left" w:pos="851"/>
          <w:tab w:val="left" w:pos="1134"/>
          <w:tab w:val="left" w:pos="1418"/>
        </w:tabs>
        <w:rPr>
          <w:b/>
          <w:sz w:val="22"/>
          <w:szCs w:val="22"/>
        </w:rPr>
      </w:pPr>
      <w:r w:rsidRPr="006A5F84">
        <w:rPr>
          <w:sz w:val="22"/>
          <w:szCs w:val="22"/>
        </w:rPr>
        <w:t xml:space="preserve">Title of contract: </w:t>
      </w:r>
      <w:r w:rsidR="00AE2E1E">
        <w:rPr>
          <w:b/>
          <w:sz w:val="22"/>
          <w:szCs w:val="22"/>
        </w:rPr>
        <w:t xml:space="preserve">Procurement of </w:t>
      </w:r>
      <w:r w:rsidR="00747C72">
        <w:rPr>
          <w:b/>
          <w:sz w:val="22"/>
          <w:szCs w:val="22"/>
        </w:rPr>
        <w:t xml:space="preserve">a </w:t>
      </w:r>
      <w:r w:rsidR="00AE2E1E" w:rsidRPr="000B0A9D">
        <w:rPr>
          <w:b/>
          <w:sz w:val="22"/>
          <w:szCs w:val="22"/>
        </w:rPr>
        <w:t>Digital Mammography</w:t>
      </w:r>
      <w:r w:rsidR="00AE2E1E">
        <w:rPr>
          <w:b/>
          <w:sz w:val="22"/>
          <w:szCs w:val="22"/>
        </w:rPr>
        <w:t xml:space="preserve"> </w:t>
      </w:r>
      <w:r w:rsidR="00747C72">
        <w:rPr>
          <w:b/>
          <w:sz w:val="22"/>
          <w:szCs w:val="22"/>
        </w:rPr>
        <w:t>Upgrade for Tomosynthesis / 3D Option</w:t>
      </w:r>
    </w:p>
    <w:p w14:paraId="0682B795" w14:textId="1CE25B3D" w:rsidR="0047783A" w:rsidRPr="006A5F84" w:rsidRDefault="0047783A" w:rsidP="0047783A">
      <w:pPr>
        <w:pStyle w:val="Title"/>
        <w:jc w:val="left"/>
        <w:outlineLvl w:val="0"/>
        <w:rPr>
          <w:sz w:val="22"/>
          <w:szCs w:val="22"/>
          <w:lang w:val="en-GB"/>
        </w:rPr>
      </w:pP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1FDC797B" w:rsidR="0047783A" w:rsidRPr="006A5F84" w:rsidRDefault="0047783A" w:rsidP="0047783A">
      <w:pPr>
        <w:rPr>
          <w:b/>
          <w:sz w:val="22"/>
          <w:szCs w:val="22"/>
        </w:rPr>
      </w:pPr>
      <w:r w:rsidRPr="006A5F84">
        <w:rPr>
          <w:b/>
          <w:sz w:val="22"/>
          <w:szCs w:val="22"/>
        </w:rPr>
        <w:t xml:space="preserve">A: </w:t>
      </w:r>
      <w:r w:rsidR="00AE2E1E">
        <w:rPr>
          <w:b/>
          <w:sz w:val="22"/>
          <w:szCs w:val="22"/>
        </w:rPr>
        <w:t>Public Institution Health Care Centre Tivat, Istarska 8, 85320 Tivat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BD72A5" w:rsidRDefault="00B34C65" w:rsidP="00B34C65">
            <w:pPr>
              <w:widowControl w:val="0"/>
              <w:spacing w:before="60" w:after="60"/>
              <w:jc w:val="center"/>
              <w:rPr>
                <w:b/>
                <w:highlight w:val="lightGray"/>
              </w:rPr>
            </w:pPr>
            <w:r w:rsidRPr="00BD72A5">
              <w:rPr>
                <w:b/>
                <w:highlight w:val="lightGray"/>
              </w:rPr>
              <w:t>[Past year</w:t>
            </w:r>
          </w:p>
          <w:p w14:paraId="0B3C0E60" w14:textId="77777777" w:rsidR="00B34C65" w:rsidRPr="006A5F84" w:rsidRDefault="00B34C65" w:rsidP="00D64597">
            <w:pPr>
              <w:widowControl w:val="0"/>
              <w:spacing w:before="60" w:after="60"/>
              <w:jc w:val="center"/>
              <w:rPr>
                <w:b/>
              </w:rPr>
            </w:pPr>
            <w:r w:rsidRPr="00BD72A5">
              <w:rPr>
                <w:b/>
                <w:highlight w:val="lightGray"/>
              </w:rPr>
              <w:t>€</w:t>
            </w:r>
            <w:r>
              <w:rPr>
                <w:b/>
              </w:rPr>
              <w:t xml:space="preserve"> </w:t>
            </w:r>
            <w:r w:rsidRPr="00BD72A5">
              <w:rPr>
                <w:b/>
                <w:highlight w:val="lightGray"/>
              </w:rPr>
              <w:t>]</w:t>
            </w:r>
            <w:r w:rsidRPr="00D64597">
              <w:rPr>
                <w:b/>
              </w:rPr>
              <w:t>**</w:t>
            </w:r>
          </w:p>
        </w:tc>
        <w:tc>
          <w:tcPr>
            <w:tcW w:w="993" w:type="dxa"/>
            <w:tcBorders>
              <w:bottom w:val="nil"/>
            </w:tcBorders>
            <w:shd w:val="pct5" w:color="auto" w:fill="FFFFFF"/>
          </w:tcPr>
          <w:p w14:paraId="1A0029CE" w14:textId="77777777" w:rsidR="00B34C65" w:rsidRPr="00BD72A5" w:rsidRDefault="00B34C65" w:rsidP="003502E9">
            <w:pPr>
              <w:keepNext/>
              <w:keepLines/>
              <w:widowControl w:val="0"/>
              <w:jc w:val="center"/>
              <w:rPr>
                <w:b/>
                <w:highlight w:val="lightGray"/>
              </w:rPr>
            </w:pPr>
            <w:r w:rsidRPr="00BD72A5">
              <w:rPr>
                <w:b/>
                <w:sz w:val="22"/>
                <w:szCs w:val="22"/>
                <w:highlight w:val="lightGray"/>
              </w:rPr>
              <w:t xml:space="preserve">[Current </w:t>
            </w:r>
            <w:r w:rsidRPr="00BD72A5">
              <w:rPr>
                <w:b/>
                <w:highlight w:val="lightGray"/>
              </w:rPr>
              <w:t>year</w:t>
            </w:r>
            <w:r w:rsidRPr="00BD72A5">
              <w:rPr>
                <w:b/>
                <w:highlight w:val="lightGray"/>
              </w:rPr>
              <w:br/>
            </w:r>
          </w:p>
          <w:p w14:paraId="13508EC4" w14:textId="77777777" w:rsidR="00B34C65" w:rsidRPr="006A5F84" w:rsidRDefault="00B34C65" w:rsidP="003502E9">
            <w:pPr>
              <w:keepNext/>
              <w:keepLines/>
              <w:widowControl w:val="0"/>
              <w:jc w:val="center"/>
              <w:rPr>
                <w:b/>
              </w:rPr>
            </w:pPr>
            <w:r w:rsidRPr="00BD72A5">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lastRenderedPageBreak/>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w:t>
      </w:r>
      <w:r w:rsidRPr="00AE2E1E">
        <w:rPr>
          <w:sz w:val="22"/>
          <w:szCs w:val="22"/>
        </w:rPr>
        <w:t xml:space="preserve">past </w:t>
      </w:r>
      <w:r w:rsidR="0073546D" w:rsidRPr="00AE2E1E">
        <w:rPr>
          <w:sz w:val="22"/>
          <w:szCs w:val="22"/>
        </w:rPr>
        <w:t xml:space="preserve">3 </w:t>
      </w:r>
      <w:r w:rsidRPr="00AE2E1E">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03E7DBE" w:rsidR="00657CEF" w:rsidRPr="00AE2E1E" w:rsidRDefault="0047783A" w:rsidP="00AE2E1E">
      <w:pPr>
        <w:ind w:left="709" w:hanging="709"/>
        <w:jc w:val="both"/>
        <w:rPr>
          <w:sz w:val="22"/>
          <w:szCs w:val="22"/>
        </w:rPr>
      </w:pPr>
      <w:r w:rsidRPr="006A5F84">
        <w:rPr>
          <w:b/>
          <w:sz w:val="22"/>
          <w:szCs w:val="22"/>
        </w:rPr>
        <w:t>2</w:t>
      </w:r>
      <w:r w:rsidRPr="006A5F84">
        <w:rPr>
          <w:b/>
          <w:sz w:val="22"/>
          <w:szCs w:val="22"/>
        </w:rPr>
        <w:tab/>
      </w:r>
      <w:r w:rsidR="00657CEF" w:rsidRPr="00BD72A5">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BD72A5">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BD72A5">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BD72A5">
        <w:rPr>
          <w:sz w:val="22"/>
          <w:szCs w:val="22"/>
          <w:highlight w:val="lightGray"/>
        </w:rPr>
        <w:t xml:space="preserve">[in the event of our being awarded </w:t>
      </w:r>
      <w:r w:rsidR="00B253B3" w:rsidRPr="00BD72A5">
        <w:rPr>
          <w:sz w:val="22"/>
          <w:szCs w:val="22"/>
          <w:highlight w:val="lightGray"/>
        </w:rPr>
        <w:t>l</w:t>
      </w:r>
      <w:r w:rsidRPr="00BD72A5">
        <w:rPr>
          <w:sz w:val="22"/>
          <w:szCs w:val="22"/>
          <w:highlight w:val="lightGray"/>
        </w:rPr>
        <w:t xml:space="preserve">ot … and </w:t>
      </w:r>
      <w:r w:rsidR="00B253B3" w:rsidRPr="00BD72A5">
        <w:rPr>
          <w:sz w:val="22"/>
          <w:szCs w:val="22"/>
          <w:highlight w:val="lightGray"/>
        </w:rPr>
        <w:t>l</w:t>
      </w:r>
      <w:r w:rsidRPr="00BD72A5">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BD72A5">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BD72A5">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BD72A5">
        <w:rPr>
          <w:sz w:val="22"/>
          <w:szCs w:val="22"/>
          <w:highlight w:val="lightGray"/>
        </w:rPr>
        <w:t>ourselves</w:t>
      </w:r>
      <w:r w:rsidRPr="006A5F84">
        <w:rPr>
          <w:sz w:val="22"/>
          <w:szCs w:val="22"/>
        </w:rPr>
        <w:t>]*. We confirm that we are not tendering for the same contract in any other form. [</w:t>
      </w:r>
      <w:r w:rsidRPr="00BD72A5">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BD72A5">
        <w:rPr>
          <w:sz w:val="22"/>
          <w:szCs w:val="22"/>
          <w:highlight w:val="lightGray"/>
        </w:rPr>
        <w:t>’</w:t>
      </w:r>
      <w:r w:rsidRPr="00BD72A5">
        <w:rPr>
          <w:sz w:val="22"/>
          <w:szCs w:val="22"/>
          <w:highlight w:val="lightGray"/>
        </w:rPr>
        <w:t>s execution].</w:t>
      </w:r>
      <w:r w:rsidR="006E4B07" w:rsidRPr="00BD72A5">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lastRenderedPageBreak/>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BD72A5">
        <w:rPr>
          <w:sz w:val="22"/>
          <w:szCs w:val="22"/>
          <w:highlight w:val="lightGray"/>
        </w:rPr>
        <w:t xml:space="preserve">The following table contains our financial data as included in the consortium’s tender form. These data are based on our annual </w:t>
      </w:r>
      <w:r w:rsidR="00EF3666" w:rsidRPr="00BD72A5">
        <w:rPr>
          <w:sz w:val="22"/>
          <w:szCs w:val="22"/>
          <w:highlight w:val="lightGray"/>
        </w:rPr>
        <w:t>clos</w:t>
      </w:r>
      <w:r w:rsidRPr="00BD72A5">
        <w:rPr>
          <w:sz w:val="22"/>
          <w:szCs w:val="22"/>
          <w:highlight w:val="lightGray"/>
        </w:rPr>
        <w:t>ed accounts and our latest projections. Estimated figures (i</w:t>
      </w:r>
      <w:r w:rsidR="00BA70CB" w:rsidRPr="00BD72A5">
        <w:rPr>
          <w:sz w:val="22"/>
          <w:szCs w:val="22"/>
          <w:highlight w:val="lightGray"/>
        </w:rPr>
        <w:t>.</w:t>
      </w:r>
      <w:r w:rsidRPr="00BD72A5">
        <w:rPr>
          <w:sz w:val="22"/>
          <w:szCs w:val="22"/>
          <w:highlight w:val="lightGray"/>
        </w:rPr>
        <w:t>e</w:t>
      </w:r>
      <w:r w:rsidR="00BA70CB" w:rsidRPr="00BD72A5">
        <w:rPr>
          <w:sz w:val="22"/>
          <w:szCs w:val="22"/>
          <w:highlight w:val="lightGray"/>
        </w:rPr>
        <w:t>.</w:t>
      </w:r>
      <w:r w:rsidRPr="00BD72A5">
        <w:rPr>
          <w:sz w:val="22"/>
          <w:szCs w:val="22"/>
          <w:highlight w:val="lightGray"/>
        </w:rPr>
        <w:t xml:space="preserve"> those not included in annual </w:t>
      </w:r>
      <w:r w:rsidR="00EF3666" w:rsidRPr="00BD72A5">
        <w:rPr>
          <w:sz w:val="22"/>
          <w:szCs w:val="22"/>
          <w:highlight w:val="lightGray"/>
        </w:rPr>
        <w:t>clos</w:t>
      </w:r>
      <w:r w:rsidRPr="00BD72A5">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BD72A5">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BD72A5" w:rsidRDefault="00B95E2A" w:rsidP="00D64597">
            <w:pPr>
              <w:widowControl w:val="0"/>
              <w:spacing w:before="60" w:after="60"/>
              <w:jc w:val="center"/>
              <w:rPr>
                <w:b/>
                <w:sz w:val="22"/>
                <w:szCs w:val="22"/>
                <w:highlight w:val="lightGray"/>
              </w:rPr>
            </w:pPr>
            <w:r w:rsidRPr="00BD72A5">
              <w:rPr>
                <w:b/>
                <w:highlight w:val="lightGray"/>
              </w:rPr>
              <w:t xml:space="preserve">Past </w:t>
            </w:r>
            <w:r w:rsidRPr="00BD72A5">
              <w:rPr>
                <w:b/>
                <w:sz w:val="22"/>
                <w:szCs w:val="22"/>
                <w:highlight w:val="lightGray"/>
              </w:rPr>
              <w:t>year</w:t>
            </w:r>
            <w:r w:rsidRPr="00BD72A5">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BD72A5">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BD72A5" w:rsidRDefault="00B95E2A" w:rsidP="00B95E2A">
            <w:pPr>
              <w:widowControl w:val="0"/>
              <w:spacing w:before="60" w:after="60"/>
              <w:jc w:val="center"/>
              <w:rPr>
                <w:b/>
                <w:highlight w:val="lightGray"/>
              </w:rPr>
            </w:pPr>
            <w:r w:rsidRPr="00BD72A5">
              <w:rPr>
                <w:b/>
                <w:sz w:val="22"/>
                <w:szCs w:val="22"/>
                <w:highlight w:val="lightGray"/>
              </w:rPr>
              <w:t xml:space="preserve">[Current </w:t>
            </w:r>
            <w:r w:rsidRPr="00BD72A5">
              <w:rPr>
                <w:b/>
                <w:highlight w:val="lightGray"/>
              </w:rPr>
              <w:t>year</w:t>
            </w:r>
          </w:p>
          <w:p w14:paraId="5C21A2F5" w14:textId="77777777" w:rsidR="00B95E2A" w:rsidRPr="00BD72A5" w:rsidRDefault="00B95E2A" w:rsidP="00B95E2A">
            <w:pPr>
              <w:widowControl w:val="0"/>
              <w:spacing w:before="60" w:after="60"/>
              <w:jc w:val="center"/>
              <w:rPr>
                <w:b/>
                <w:highlight w:val="lightGray"/>
              </w:rPr>
            </w:pPr>
            <w:r w:rsidRPr="00BD72A5">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BD72A5">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BD72A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BD72A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BD72A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BD72A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BD72A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BD72A5">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1A1633" w:rsidRDefault="009473A5" w:rsidP="000714DC">
      <w:pPr>
        <w:rPr>
          <w:rStyle w:val="Hyperlink"/>
          <w:color w:val="000000"/>
          <w:sz w:val="22"/>
          <w:szCs w:val="22"/>
          <w:u w:val="none"/>
        </w:rPr>
      </w:pPr>
      <w:r>
        <w:rPr>
          <w:rStyle w:val="Hyperlink"/>
          <w:b/>
          <w:sz w:val="22"/>
          <w:szCs w:val="22"/>
          <w:u w:val="none"/>
        </w:rPr>
        <w:br/>
      </w:r>
      <w:r w:rsidRPr="001A1633">
        <w:rPr>
          <w:rStyle w:val="Hyperlink"/>
          <w:color w:val="000000"/>
          <w:sz w:val="22"/>
          <w:szCs w:val="22"/>
          <w:highlight w:val="yellow"/>
          <w:u w:val="none"/>
        </w:rPr>
        <w:t>For the Declaration on Honour, different steps are applicable depending on the type of procedure. The applicable procedure ca</w:t>
      </w:r>
      <w:r w:rsidR="00A56B96" w:rsidRPr="001A1633">
        <w:rPr>
          <w:rStyle w:val="Hyperlink"/>
          <w:color w:val="000000"/>
          <w:sz w:val="22"/>
          <w:szCs w:val="22"/>
          <w:highlight w:val="yellow"/>
          <w:u w:val="none"/>
        </w:rPr>
        <w:t>n be verified in your letter of</w:t>
      </w:r>
      <w:r w:rsidRPr="001A1633">
        <w:rPr>
          <w:rStyle w:val="Hyperlink"/>
          <w:color w:val="000000"/>
          <w:sz w:val="22"/>
          <w:szCs w:val="22"/>
          <w:highlight w:val="yellow"/>
          <w:u w:val="none"/>
        </w:rPr>
        <w:t xml:space="preserve"> invitation.</w:t>
      </w:r>
      <w:r w:rsidRPr="001A1633">
        <w:rPr>
          <w:rStyle w:val="Hyperlink"/>
          <w:color w:val="000000"/>
          <w:sz w:val="22"/>
          <w:szCs w:val="22"/>
          <w:u w:val="none"/>
        </w:rPr>
        <w:br/>
      </w:r>
    </w:p>
    <w:p w14:paraId="17AB44ED" w14:textId="675ED4B4" w:rsidR="00F330B9" w:rsidRPr="001A1633" w:rsidRDefault="00284018" w:rsidP="000714DC">
      <w:pPr>
        <w:rPr>
          <w:rStyle w:val="Hyperlink"/>
          <w:b/>
          <w:color w:val="000000"/>
          <w:sz w:val="22"/>
          <w:szCs w:val="22"/>
          <w:u w:val="none"/>
        </w:rPr>
      </w:pPr>
      <w:r w:rsidRPr="001A1633">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1A1633" w:rsidRDefault="009473A5" w:rsidP="00F330B9">
      <w:pPr>
        <w:rPr>
          <w:rStyle w:val="Hyperlink"/>
          <w:b/>
          <w:color w:val="000000"/>
          <w:sz w:val="22"/>
          <w:szCs w:val="22"/>
          <w:u w:val="none"/>
        </w:rPr>
      </w:pPr>
      <w:r w:rsidRPr="001A1633">
        <w:rPr>
          <w:rStyle w:val="Hyperlink"/>
          <w:b/>
          <w:color w:val="000000"/>
          <w:sz w:val="22"/>
          <w:szCs w:val="22"/>
          <w:highlight w:val="yellow"/>
          <w:u w:val="none"/>
        </w:rPr>
        <w:t>S</w:t>
      </w:r>
      <w:r w:rsidR="00F330B9" w:rsidRPr="001A1633">
        <w:rPr>
          <w:rStyle w:val="Hyperlink"/>
          <w:b/>
          <w:color w:val="000000"/>
          <w:sz w:val="22"/>
          <w:szCs w:val="22"/>
          <w:highlight w:val="yellow"/>
          <w:u w:val="none"/>
        </w:rPr>
        <w:t>implified procedure</w:t>
      </w:r>
      <w:r w:rsidR="003F0370" w:rsidRPr="001A1633">
        <w:rPr>
          <w:rStyle w:val="Hyperlink"/>
          <w:b/>
          <w:color w:val="000000"/>
          <w:sz w:val="22"/>
          <w:szCs w:val="22"/>
          <w:highlight w:val="yellow"/>
          <w:u w:val="none"/>
        </w:rPr>
        <w:t>, local open procedure</w:t>
      </w:r>
      <w:r w:rsidR="00F330B9" w:rsidRPr="001A1633">
        <w:rPr>
          <w:rStyle w:val="Hyperlink"/>
          <w:b/>
          <w:color w:val="000000"/>
          <w:sz w:val="22"/>
          <w:szCs w:val="22"/>
          <w:highlight w:val="yellow"/>
          <w:u w:val="none"/>
        </w:rPr>
        <w:t xml:space="preserve"> and negotiated procedure </w:t>
      </w:r>
      <w:r w:rsidRPr="001A1633">
        <w:rPr>
          <w:rStyle w:val="Hyperlink"/>
          <w:b/>
          <w:color w:val="000000"/>
          <w:sz w:val="22"/>
          <w:szCs w:val="22"/>
          <w:highlight w:val="yellow"/>
          <w:u w:val="none"/>
        </w:rPr>
        <w:t>indirectly managed by an EU partner country</w:t>
      </w:r>
      <w:r w:rsidR="00F330B9" w:rsidRPr="001A1633">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bookmarkStart w:id="2" w:name="_GoBack"/>
      <w:bookmarkEnd w:id="2"/>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BDFAA" w14:textId="77777777" w:rsidR="00BD72A5" w:rsidRPr="006A5F84" w:rsidRDefault="00BD72A5">
      <w:r w:rsidRPr="006A5F84">
        <w:separator/>
      </w:r>
    </w:p>
  </w:endnote>
  <w:endnote w:type="continuationSeparator" w:id="0">
    <w:p w14:paraId="281E2DE2" w14:textId="77777777" w:rsidR="00BD72A5" w:rsidRPr="006A5F84" w:rsidRDefault="00BD72A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747C72">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747C72">
      <w:rPr>
        <w:noProof/>
        <w:sz w:val="18"/>
        <w:szCs w:val="18"/>
      </w:rPr>
      <w:t>13</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747C72">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747C72">
      <w:rPr>
        <w:noProof/>
        <w:sz w:val="18"/>
        <w:szCs w:val="18"/>
      </w:rPr>
      <w:t>13</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747C72">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747C72">
      <w:rPr>
        <w:noProof/>
        <w:sz w:val="18"/>
        <w:szCs w:val="18"/>
      </w:rPr>
      <w:t>13</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747C72">
      <w:rPr>
        <w:rStyle w:val="PageNumber"/>
        <w:noProof/>
        <w:sz w:val="18"/>
        <w:szCs w:val="18"/>
      </w:rPr>
      <w:t>13</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747C72">
      <w:rPr>
        <w:rStyle w:val="PageNumber"/>
        <w:noProof/>
        <w:sz w:val="18"/>
        <w:szCs w:val="18"/>
      </w:rPr>
      <w:t>13</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747C72">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747C72">
      <w:rPr>
        <w:rStyle w:val="PageNumber"/>
        <w:noProof/>
        <w:sz w:val="18"/>
        <w:szCs w:val="18"/>
      </w:rPr>
      <w:t>13</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297D" w14:textId="77777777" w:rsidR="00BD72A5" w:rsidRPr="006A5F84" w:rsidRDefault="00BD72A5">
      <w:r w:rsidRPr="006A5F84">
        <w:separator/>
      </w:r>
    </w:p>
  </w:footnote>
  <w:footnote w:type="continuationSeparator" w:id="0">
    <w:p w14:paraId="4B0B3A67" w14:textId="77777777" w:rsidR="00BD72A5" w:rsidRPr="006A5F84" w:rsidRDefault="00BD72A5">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1A1633">
        <w:rPr>
          <w:rStyle w:val="FootnoteReference"/>
          <w:color w:val="000000"/>
        </w:rPr>
        <w:footnoteRef/>
      </w:r>
      <w:r w:rsidR="00DC608A" w:rsidRPr="001A1633">
        <w:rPr>
          <w:color w:val="000000"/>
        </w:rPr>
        <w:t xml:space="preserve"> </w:t>
      </w:r>
      <w:r w:rsidR="00A45A0D" w:rsidRPr="001A1633">
        <w:rPr>
          <w:color w:val="000000"/>
          <w:lang w:val="en-IE"/>
        </w:rPr>
        <w:t>References must be contracts implemented by the legal entity (or legal entities) submitting the</w:t>
      </w:r>
      <w:r w:rsidR="00D42267" w:rsidRPr="001A1633">
        <w:rPr>
          <w:color w:val="000000"/>
          <w:lang w:val="en-IE"/>
        </w:rPr>
        <w:t xml:space="preserve">-tender form </w:t>
      </w:r>
      <w:r w:rsidR="00A45A0D" w:rsidRPr="001A1633">
        <w:rPr>
          <w:color w:val="000000"/>
          <w:lang w:val="en-IE"/>
        </w:rPr>
        <w:t xml:space="preserve">(with the exception of documented cases of company buyout or universal succession). </w:t>
      </w:r>
      <w:r w:rsidRPr="001A1633">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B60E33" w:rsidRDefault="00B60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43B3E3CC" w:rsidR="00B60E33" w:rsidRDefault="00BD72A5">
    <w:pPr>
      <w:pStyle w:val="Header"/>
    </w:pPr>
    <w:r>
      <w:rPr>
        <w:noProof/>
        <w:snapToGrid/>
      </w:rPr>
      <w:pict w14:anchorId="46B90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blue flag with yellow dots&#10;&#10;Description automatically generated" style="width:225.6pt;height:67.2pt;visibility:visible;mso-wrap-style:square">
          <v:imagedata r:id="rId1" o:title="A blue flag with yellow dots&#10;&#10;Description automatically generated"/>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B60E33" w:rsidRDefault="00B60E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1633"/>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96063"/>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47C72"/>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2E1E"/>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557"/>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2A5"/>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960AF-48AC-445A-8AFA-74F7E44F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55</cp:revision>
  <cp:lastPrinted>2012-09-24T09:39:00Z</cp:lastPrinted>
  <dcterms:created xsi:type="dcterms:W3CDTF">2018-12-18T11:43:00Z</dcterms:created>
  <dcterms:modified xsi:type="dcterms:W3CDTF">2026-04-01T23:30:00Z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